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6CBAF">
      <w:pPr>
        <w:jc w:val="center"/>
        <w:rPr>
          <w:rFonts w:hint="eastAsia" w:ascii="Times New Roman" w:hAnsi="Times New Roman" w:eastAsia="宋体" w:cs="Times New Roman"/>
          <w:b/>
          <w:bCs/>
          <w:color w:val="auto"/>
          <w:sz w:val="36"/>
          <w:szCs w:val="36"/>
          <w:lang w:val="en-US" w:eastAsia="zh-CN"/>
        </w:rPr>
      </w:pPr>
      <w:r>
        <w:rPr>
          <w:rFonts w:hint="eastAsia" w:ascii="Times New Roman" w:hAnsi="Times New Roman" w:eastAsia="宋体" w:cs="Times New Roman"/>
          <w:b/>
          <w:bCs/>
          <w:color w:val="auto"/>
          <w:sz w:val="36"/>
          <w:szCs w:val="36"/>
          <w:lang w:val="en-US" w:eastAsia="zh-CN"/>
        </w:rPr>
        <w:fldChar w:fldCharType="begin"/>
      </w:r>
      <w:r>
        <w:rPr>
          <w:rFonts w:hint="eastAsia" w:ascii="Times New Roman" w:hAnsi="Times New Roman" w:eastAsia="宋体" w:cs="Times New Roman"/>
          <w:b/>
          <w:bCs/>
          <w:color w:val="auto"/>
          <w:sz w:val="36"/>
          <w:szCs w:val="36"/>
          <w:lang w:val="en-US" w:eastAsia="zh-CN"/>
        </w:rPr>
        <w:instrText xml:space="preserve"> HYPERLINK "http://www.yobibio.com/product.asp?anclassid=6&amp;nclassid=42&amp;bookid=2132" </w:instrText>
      </w:r>
      <w:r>
        <w:rPr>
          <w:rFonts w:hint="eastAsia" w:ascii="Times New Roman" w:hAnsi="Times New Roman" w:eastAsia="宋体" w:cs="Times New Roman"/>
          <w:b/>
          <w:bCs/>
          <w:color w:val="auto"/>
          <w:sz w:val="36"/>
          <w:szCs w:val="36"/>
          <w:lang w:val="en-US" w:eastAsia="zh-CN"/>
        </w:rPr>
        <w:fldChar w:fldCharType="separate"/>
      </w:r>
      <w:r>
        <w:rPr>
          <w:rFonts w:hint="eastAsia" w:ascii="Times New Roman" w:hAnsi="Times New Roman" w:eastAsia="宋体" w:cs="Times New Roman"/>
          <w:b/>
          <w:bCs/>
          <w:color w:val="auto"/>
          <w:sz w:val="36"/>
          <w:szCs w:val="36"/>
          <w:lang w:val="en-US" w:eastAsia="zh-CN"/>
        </w:rPr>
        <w:t>4%多聚甲醛（不含DEPC）</w:t>
      </w:r>
      <w:r>
        <w:rPr>
          <w:rFonts w:hint="eastAsia" w:ascii="Times New Roman" w:hAnsi="Times New Roman" w:eastAsia="宋体" w:cs="Times New Roman"/>
          <w:b/>
          <w:bCs/>
          <w:color w:val="auto"/>
          <w:sz w:val="36"/>
          <w:szCs w:val="36"/>
          <w:lang w:val="en-US" w:eastAsia="zh-CN"/>
        </w:rPr>
        <w:fldChar w:fldCharType="end"/>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4394"/>
        <w:gridCol w:w="2064"/>
      </w:tblGrid>
      <w:tr w14:paraId="284F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14:paraId="2A6FBD64">
            <w:pPr>
              <w:jc w:val="center"/>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产品</w:t>
            </w:r>
            <w:r>
              <w:rPr>
                <w:rFonts w:hint="default" w:ascii="Times New Roman" w:hAnsi="Times New Roman" w:eastAsia="宋体" w:cs="Times New Roman"/>
                <w:b/>
                <w:bCs/>
                <w:color w:val="auto"/>
                <w:sz w:val="24"/>
                <w:szCs w:val="24"/>
                <w:lang w:val="en-US" w:eastAsia="zh-CN"/>
              </w:rPr>
              <w:t>货号</w:t>
            </w:r>
          </w:p>
        </w:tc>
        <w:tc>
          <w:tcPr>
            <w:tcW w:w="4394" w:type="dxa"/>
          </w:tcPr>
          <w:p w14:paraId="1BC16EFC">
            <w:pPr>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产品名称</w:t>
            </w:r>
          </w:p>
        </w:tc>
        <w:tc>
          <w:tcPr>
            <w:tcW w:w="2064" w:type="dxa"/>
          </w:tcPr>
          <w:p w14:paraId="66CB823A">
            <w:pPr>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产品规格</w:t>
            </w:r>
          </w:p>
        </w:tc>
      </w:tr>
      <w:tr w14:paraId="14E0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14:paraId="185BA3A5">
            <w:pPr>
              <w:jc w:val="center"/>
              <w:rPr>
                <w:rFonts w:hint="default" w:ascii="Times New Roman" w:hAnsi="Times New Roman" w:eastAsia="宋体" w:cs="Times New Roman"/>
                <w:color w:val="auto"/>
                <w:sz w:val="24"/>
                <w:szCs w:val="24"/>
              </w:rPr>
            </w:pPr>
            <w:r>
              <w:rPr>
                <w:rFonts w:hint="default" w:ascii="Times New Roman" w:hAnsi="Times New Roman" w:eastAsia="黑体" w:cs="Times New Roman"/>
                <w:sz w:val="24"/>
                <w:szCs w:val="24"/>
              </w:rPr>
              <w:t>YB1001</w:t>
            </w:r>
          </w:p>
        </w:tc>
        <w:tc>
          <w:tcPr>
            <w:tcW w:w="4394" w:type="dxa"/>
            <w:vAlign w:val="center"/>
          </w:tcPr>
          <w:p w14:paraId="0EA1B61B">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4%多聚甲醛（不含DEPC</w:t>
            </w:r>
            <w:r>
              <w:rPr>
                <w:rFonts w:hint="eastAsia" w:ascii="Times New Roman" w:hAnsi="Times New Roman" w:eastAsia="宋体" w:cs="Times New Roman"/>
                <w:color w:val="auto"/>
                <w:sz w:val="24"/>
                <w:szCs w:val="24"/>
                <w:lang w:val="en-US" w:eastAsia="zh-CN"/>
              </w:rPr>
              <w:t>）</w:t>
            </w:r>
          </w:p>
        </w:tc>
        <w:tc>
          <w:tcPr>
            <w:tcW w:w="2064" w:type="dxa"/>
            <w:vAlign w:val="center"/>
          </w:tcPr>
          <w:p w14:paraId="6CD3D005">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500 ml</w:t>
            </w:r>
          </w:p>
        </w:tc>
      </w:tr>
    </w:tbl>
    <w:p w14:paraId="67324E79">
      <w:pPr>
        <w:pStyle w:val="7"/>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right="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产品简介：</w:t>
      </w:r>
    </w:p>
    <w:p w14:paraId="44D1B854">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4%多聚甲醛 (4% Paraformaldehyde Fix Solution, 4% PFA) 是一种广泛用于组织和细胞等生物样品固定的溶液。多聚甲醛是甲醛的聚合物，通过形成分子间交联使组织或细胞的结构被固定</w:t>
      </w:r>
      <w:r>
        <w:rPr>
          <w:rFonts w:hint="eastAsia" w:ascii="Times New Roman" w:hAnsi="Times New Roman" w:eastAsia="宋体" w:cs="Times New Roman"/>
          <w:b w:val="0"/>
          <w:bCs w:val="0"/>
          <w:color w:val="auto"/>
          <w:kern w:val="2"/>
          <w:sz w:val="24"/>
          <w:szCs w:val="24"/>
          <w:lang w:val="en-US" w:eastAsia="zh-CN" w:bidi="ar-SA"/>
        </w:rPr>
        <w:t>，多聚甲醛</w:t>
      </w:r>
      <w:r>
        <w:rPr>
          <w:rFonts w:hint="default" w:ascii="Times New Roman" w:hAnsi="Times New Roman" w:eastAsia="宋体" w:cs="Times New Roman"/>
          <w:b w:val="0"/>
          <w:bCs w:val="0"/>
          <w:color w:val="auto"/>
          <w:kern w:val="2"/>
          <w:sz w:val="24"/>
          <w:szCs w:val="24"/>
          <w:lang w:val="en-US" w:eastAsia="zh-CN" w:bidi="ar-SA"/>
        </w:rPr>
        <w:t>性质比甲醛稳定，且对抗原的</w:t>
      </w:r>
      <w:r>
        <w:rPr>
          <w:rFonts w:hint="eastAsia" w:ascii="Times New Roman" w:hAnsi="Times New Roman" w:eastAsia="宋体" w:cs="Times New Roman"/>
          <w:b w:val="0"/>
          <w:bCs w:val="0"/>
          <w:color w:val="auto"/>
          <w:kern w:val="2"/>
          <w:sz w:val="24"/>
          <w:szCs w:val="24"/>
          <w:lang w:val="en-US" w:eastAsia="zh-CN" w:bidi="ar-SA"/>
        </w:rPr>
        <w:t>损伤小于</w:t>
      </w:r>
      <w:r>
        <w:rPr>
          <w:rFonts w:hint="default" w:ascii="Times New Roman" w:hAnsi="Times New Roman" w:eastAsia="宋体" w:cs="Times New Roman"/>
          <w:b w:val="0"/>
          <w:bCs w:val="0"/>
          <w:color w:val="auto"/>
          <w:kern w:val="2"/>
          <w:sz w:val="24"/>
          <w:szCs w:val="24"/>
          <w:lang w:val="en-US" w:eastAsia="zh-CN" w:bidi="ar-SA"/>
        </w:rPr>
        <w:t>甲醛，因此多聚甲醛</w:t>
      </w:r>
      <w:r>
        <w:rPr>
          <w:rFonts w:hint="eastAsia" w:ascii="Times New Roman" w:hAnsi="Times New Roman" w:eastAsia="宋体" w:cs="Times New Roman"/>
          <w:b w:val="0"/>
          <w:bCs w:val="0"/>
          <w:color w:val="auto"/>
          <w:kern w:val="2"/>
          <w:sz w:val="24"/>
          <w:szCs w:val="24"/>
          <w:lang w:val="en-US" w:eastAsia="zh-CN" w:bidi="ar-SA"/>
        </w:rPr>
        <w:t>常被用</w:t>
      </w:r>
      <w:r>
        <w:rPr>
          <w:rFonts w:hint="default" w:ascii="Times New Roman" w:hAnsi="Times New Roman" w:eastAsia="宋体" w:cs="Times New Roman"/>
          <w:b w:val="0"/>
          <w:bCs w:val="0"/>
          <w:color w:val="auto"/>
          <w:kern w:val="2"/>
          <w:sz w:val="24"/>
          <w:szCs w:val="24"/>
          <w:lang w:val="en-US" w:eastAsia="zh-CN" w:bidi="ar-SA"/>
        </w:rPr>
        <w:t>作固定剂。</w:t>
      </w:r>
    </w:p>
    <w:p w14:paraId="5687E240">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本产品能很好地保存组织的抗原性和细微结构，适用于各种常见组织或细胞的的光镜病理或免疫化学研究</w:t>
      </w:r>
      <w:r>
        <w:rPr>
          <w:rFonts w:hint="eastAsia" w:ascii="Times New Roman" w:hAnsi="Times New Roman" w:eastAsia="宋体" w:cs="Times New Roman"/>
          <w:b w:val="0"/>
          <w:bCs w:val="0"/>
          <w:color w:val="auto"/>
          <w:kern w:val="2"/>
          <w:sz w:val="24"/>
          <w:szCs w:val="24"/>
          <w:lang w:val="en-US" w:eastAsia="zh-CN" w:bidi="ar-SA"/>
        </w:rPr>
        <w:t>。本产品</w:t>
      </w:r>
      <w:r>
        <w:rPr>
          <w:rFonts w:hint="default" w:ascii="Times New Roman" w:hAnsi="Times New Roman" w:eastAsia="宋体" w:cs="Times New Roman"/>
          <w:b w:val="0"/>
          <w:bCs w:val="0"/>
          <w:color w:val="auto"/>
          <w:kern w:val="2"/>
          <w:sz w:val="24"/>
          <w:szCs w:val="24"/>
          <w:lang w:val="en-US" w:eastAsia="zh-CN" w:bidi="ar-SA"/>
        </w:rPr>
        <w:t>对皮肤、肌肉、内脏</w:t>
      </w:r>
      <w:r>
        <w:rPr>
          <w:rFonts w:hint="eastAsia" w:ascii="Times New Roman" w:hAnsi="Times New Roman" w:eastAsia="宋体" w:cs="Times New Roman"/>
          <w:b w:val="0"/>
          <w:bCs w:val="0"/>
          <w:color w:val="auto"/>
          <w:kern w:val="2"/>
          <w:sz w:val="24"/>
          <w:szCs w:val="24"/>
          <w:lang w:val="en-US" w:eastAsia="zh-CN" w:bidi="ar-SA"/>
        </w:rPr>
        <w:t>、脂肪</w:t>
      </w:r>
      <w:r>
        <w:rPr>
          <w:rFonts w:hint="default" w:ascii="Times New Roman" w:hAnsi="Times New Roman" w:eastAsia="宋体" w:cs="Times New Roman"/>
          <w:b w:val="0"/>
          <w:bCs w:val="0"/>
          <w:color w:val="auto"/>
          <w:kern w:val="2"/>
          <w:sz w:val="24"/>
          <w:szCs w:val="24"/>
          <w:lang w:val="en-US" w:eastAsia="zh-CN" w:bidi="ar-SA"/>
        </w:rPr>
        <w:t>等</w:t>
      </w:r>
      <w:r>
        <w:rPr>
          <w:rFonts w:hint="eastAsia" w:ascii="Times New Roman" w:hAnsi="Times New Roman" w:eastAsia="宋体" w:cs="Times New Roman"/>
          <w:b w:val="0"/>
          <w:bCs w:val="0"/>
          <w:color w:val="auto"/>
          <w:kern w:val="2"/>
          <w:sz w:val="24"/>
          <w:szCs w:val="24"/>
          <w:lang w:val="en-US" w:eastAsia="zh-CN" w:bidi="ar-SA"/>
        </w:rPr>
        <w:t>都</w:t>
      </w:r>
      <w:r>
        <w:rPr>
          <w:rFonts w:hint="default" w:ascii="Times New Roman" w:hAnsi="Times New Roman" w:eastAsia="宋体" w:cs="Times New Roman"/>
          <w:b w:val="0"/>
          <w:bCs w:val="0"/>
          <w:color w:val="auto"/>
          <w:kern w:val="2"/>
          <w:sz w:val="24"/>
          <w:szCs w:val="24"/>
          <w:lang w:val="en-US" w:eastAsia="zh-CN" w:bidi="ar-SA"/>
        </w:rPr>
        <w:t>有良好的固定效果</w:t>
      </w:r>
      <w:r>
        <w:rPr>
          <w:rFonts w:hint="eastAsia" w:ascii="Times New Roman" w:hAnsi="Times New Roman" w:eastAsia="宋体" w:cs="Times New Roman"/>
          <w:b w:val="0"/>
          <w:bCs w:val="0"/>
          <w:color w:val="auto"/>
          <w:kern w:val="2"/>
          <w:sz w:val="24"/>
          <w:szCs w:val="24"/>
          <w:lang w:val="en-US" w:eastAsia="zh-CN" w:bidi="ar-SA"/>
        </w:rPr>
        <w:t>，但主要固定蛋白质，而不能固定糖类等物质</w:t>
      </w:r>
      <w:r>
        <w:rPr>
          <w:rFonts w:hint="default" w:ascii="Times New Roman" w:hAnsi="Times New Roman" w:eastAsia="宋体" w:cs="Times New Roman"/>
          <w:b w:val="0"/>
          <w:bCs w:val="0"/>
          <w:color w:val="auto"/>
          <w:kern w:val="2"/>
          <w:sz w:val="24"/>
          <w:szCs w:val="24"/>
          <w:lang w:val="en-US" w:eastAsia="zh-CN" w:bidi="ar-SA"/>
        </w:rPr>
        <w:t>。</w:t>
      </w:r>
    </w:p>
    <w:p w14:paraId="095A2E2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本产品配制在PBS缓冲液中，不含DEPC，可直接用于组织或细胞的固定，无需稀释。如果需要使用更低浓度的多聚甲醛，可按比例用PBS稀释。</w:t>
      </w:r>
    </w:p>
    <w:p w14:paraId="58A705CE">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按照每个样品固定时需要1 ml 4%多聚甲醛计算，500 ml规格的本产品可以固定500个样品。</w:t>
      </w:r>
    </w:p>
    <w:p w14:paraId="42474020">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color w:val="auto"/>
          <w:sz w:val="24"/>
          <w:szCs w:val="24"/>
        </w:rPr>
      </w:pPr>
      <w:r>
        <w:rPr>
          <w:rStyle w:val="11"/>
          <w:rFonts w:hint="default" w:ascii="Times New Roman" w:hAnsi="Times New Roman" w:eastAsia="宋体" w:cs="Times New Roman"/>
          <w:color w:val="auto"/>
          <w:sz w:val="24"/>
          <w:szCs w:val="24"/>
        </w:rPr>
        <w:t>包装清单：</w:t>
      </w:r>
      <w:r>
        <w:rPr>
          <w:rFonts w:hint="default" w:ascii="Times New Roman" w:hAnsi="Times New Roman" w:eastAsia="宋体" w:cs="Times New Roman"/>
          <w:color w:val="auto"/>
          <w:sz w:val="24"/>
          <w:szCs w:val="24"/>
        </w:rPr>
        <w:t xml:space="preserve"> </w:t>
      </w:r>
    </w:p>
    <w:tbl>
      <w:tblPr>
        <w:tblStyle w:val="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3969"/>
        <w:gridCol w:w="2268"/>
      </w:tblGrid>
      <w:tr w14:paraId="435B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68" w:type="dxa"/>
          </w:tcPr>
          <w:p w14:paraId="7F4D6007">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产品货号</w:t>
            </w:r>
          </w:p>
        </w:tc>
        <w:tc>
          <w:tcPr>
            <w:tcW w:w="3969" w:type="dxa"/>
          </w:tcPr>
          <w:p w14:paraId="3F8122C2">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产品名称</w:t>
            </w:r>
          </w:p>
        </w:tc>
        <w:tc>
          <w:tcPr>
            <w:tcW w:w="2268" w:type="dxa"/>
          </w:tcPr>
          <w:p w14:paraId="4D674469">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规格</w:t>
            </w:r>
          </w:p>
        </w:tc>
      </w:tr>
      <w:tr w14:paraId="554D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Align w:val="center"/>
          </w:tcPr>
          <w:p w14:paraId="78D6DD60">
            <w:p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黑体" w:cs="Times New Roman"/>
                <w:sz w:val="24"/>
                <w:szCs w:val="24"/>
              </w:rPr>
              <w:t>YB1001</w:t>
            </w:r>
          </w:p>
        </w:tc>
        <w:tc>
          <w:tcPr>
            <w:tcW w:w="3969" w:type="dxa"/>
            <w:vAlign w:val="center"/>
          </w:tcPr>
          <w:p w14:paraId="041D5B90">
            <w:p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4%多聚甲醛（不含DEPC</w:t>
            </w:r>
            <w:r>
              <w:rPr>
                <w:rFonts w:hint="eastAsia" w:ascii="Times New Roman" w:hAnsi="Times New Roman" w:eastAsia="宋体" w:cs="Times New Roman"/>
                <w:color w:val="auto"/>
                <w:sz w:val="24"/>
                <w:szCs w:val="24"/>
                <w:lang w:val="en-US" w:eastAsia="zh-CN"/>
              </w:rPr>
              <w:t>）</w:t>
            </w:r>
          </w:p>
        </w:tc>
        <w:tc>
          <w:tcPr>
            <w:tcW w:w="2268" w:type="dxa"/>
            <w:vAlign w:val="center"/>
          </w:tcPr>
          <w:p w14:paraId="72ADCA94">
            <w:pPr>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lang w:val="en-US" w:eastAsia="zh-CN"/>
              </w:rPr>
              <w:t>500 ml</w:t>
            </w:r>
          </w:p>
        </w:tc>
      </w:tr>
      <w:tr w14:paraId="2C75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shd w:val="clear" w:color="auto" w:fill="auto"/>
            <w:vAlign w:val="center"/>
          </w:tcPr>
          <w:p w14:paraId="678DD12E">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eastAsia"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eastAsia="宋体" w:cs="Times New Roman"/>
                <w:color w:val="auto"/>
                <w:sz w:val="24"/>
                <w:szCs w:val="24"/>
                <w:vertAlign w:val="baseline"/>
                <w:lang w:val="en-US" w:eastAsia="zh-CN"/>
              </w:rPr>
              <w:t>—</w:t>
            </w:r>
          </w:p>
        </w:tc>
        <w:tc>
          <w:tcPr>
            <w:tcW w:w="3969" w:type="dxa"/>
            <w:shd w:val="clear" w:color="auto" w:fill="auto"/>
            <w:vAlign w:val="center"/>
          </w:tcPr>
          <w:p w14:paraId="57425281">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sz w:val="24"/>
                <w:szCs w:val="24"/>
                <w:vertAlign w:val="baseline"/>
                <w:lang w:val="en-US" w:eastAsia="zh-CN"/>
              </w:rPr>
              <w:t>产品说明书</w:t>
            </w:r>
          </w:p>
        </w:tc>
        <w:tc>
          <w:tcPr>
            <w:tcW w:w="2268" w:type="dxa"/>
            <w:shd w:val="clear" w:color="auto" w:fill="auto"/>
            <w:vAlign w:val="center"/>
          </w:tcPr>
          <w:p w14:paraId="6E5A0ADB">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sz w:val="24"/>
                <w:szCs w:val="24"/>
                <w:vertAlign w:val="baseline"/>
                <w:lang w:val="en-US" w:eastAsia="zh-CN"/>
              </w:rPr>
              <w:t>1份</w:t>
            </w:r>
          </w:p>
        </w:tc>
      </w:tr>
    </w:tbl>
    <w:p w14:paraId="38A7A73E">
      <w:pPr>
        <w:pStyle w:val="7"/>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right="0"/>
        <w:jc w:val="both"/>
        <w:textAlignment w:val="auto"/>
        <w:rPr>
          <w:rStyle w:val="11"/>
          <w:rFonts w:hint="eastAsia" w:ascii="Times New Roman" w:hAnsi="Times New Roman" w:eastAsia="宋体" w:cs="Times New Roman"/>
          <w:color w:val="auto"/>
          <w:sz w:val="24"/>
          <w:szCs w:val="24"/>
          <w:lang w:val="en-US" w:eastAsia="zh-CN"/>
        </w:rPr>
      </w:pPr>
      <w:r>
        <w:rPr>
          <w:rStyle w:val="11"/>
          <w:rFonts w:hint="eastAsia" w:ascii="Times New Roman" w:hAnsi="Times New Roman" w:eastAsia="宋体" w:cs="Times New Roman"/>
          <w:color w:val="auto"/>
          <w:sz w:val="24"/>
          <w:szCs w:val="24"/>
          <w:lang w:val="en-US" w:eastAsia="zh-CN"/>
        </w:rPr>
        <w:t>使用说明：</w:t>
      </w:r>
    </w:p>
    <w:p w14:paraId="52AE01B6">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lang w:val="en-US" w:eastAsia="zh-CN"/>
        </w:rPr>
        <w:t>、对组织切片，加入本品用量以完全覆盖切片为准。室温固定10-20 min即可，切片较厚时可延长固定时间至1-2小时。固定结束后使用PBS或其他合适的洗涤液充分清洗以去除残留的多聚甲醛。</w:t>
      </w:r>
    </w:p>
    <w:p w14:paraId="44D2A870">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对于组织块样品，浸泡在4%多聚甲醛中，用量约为组织体积的10-15倍以上。4ºC浸泡固定2-24</w:t>
      </w:r>
      <w:r>
        <w:rPr>
          <w:rFonts w:hint="eastAsia"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lang w:val="en-US" w:eastAsia="zh-CN"/>
        </w:rPr>
        <w:t>h，固定时间与组织厚度成正比，约1 mm每小时，一般不建议超过8 h，除非组织块特别大。固定完成后，组织样品转移至蒸馏水中清洗6-8次，每次清洗15-30 min，建议在摇床上摇晃清洗，或用流水冲洗1-2小时。随后梯度脱水</w:t>
      </w:r>
      <w:r>
        <w:rPr>
          <w:rFonts w:hint="eastAsia" w:ascii="Times New Roman" w:hAnsi="Times New Roman" w:eastAsia="宋体" w:cs="Times New Roman"/>
          <w:b w:val="0"/>
          <w:bCs w:val="0"/>
          <w:color w:val="auto"/>
          <w:sz w:val="24"/>
          <w:szCs w:val="24"/>
          <w:lang w:val="en-US" w:eastAsia="zh-CN"/>
        </w:rPr>
        <w:t>再</w:t>
      </w:r>
      <w:r>
        <w:rPr>
          <w:rFonts w:hint="default" w:ascii="Times New Roman" w:hAnsi="Times New Roman" w:eastAsia="宋体" w:cs="Times New Roman"/>
          <w:b w:val="0"/>
          <w:bCs w:val="0"/>
          <w:color w:val="auto"/>
          <w:sz w:val="24"/>
          <w:szCs w:val="24"/>
          <w:lang w:val="en-US" w:eastAsia="zh-CN"/>
        </w:rPr>
        <w:t>进行包埋</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如果暂时不包埋可放入70-75%的酒精中保存。</w:t>
      </w:r>
    </w:p>
    <w:p w14:paraId="3E6E7FFC">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、对于细胞样品，去除培养液后，按照六孔板一个孔加入1 ml多聚甲醛的比例加入本产品。对于细胞涂片等其它细胞样品，以完全覆盖样品的用量为准。室温固定10-20 min即可，也可以适当延长固定时间。固定结束后使用PBS或其他合适的洗涤液充分清洗以去除残留的多聚甲醛。</w:t>
      </w:r>
    </w:p>
    <w:p w14:paraId="76203B29">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eastAsia="宋体" w:cs="Times New Roman"/>
          <w:b w:val="0"/>
          <w:bCs w:val="0"/>
          <w:color w:val="auto"/>
          <w:sz w:val="24"/>
          <w:szCs w:val="24"/>
          <w:lang w:val="en-US" w:eastAsia="zh-CN"/>
        </w:rPr>
      </w:pPr>
    </w:p>
    <w:p w14:paraId="6D04AAC9">
      <w:pPr>
        <w:pStyle w:val="7"/>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rPr>
      </w:pPr>
      <w:r>
        <w:rPr>
          <w:rStyle w:val="11"/>
          <w:rFonts w:hint="default" w:ascii="Times New Roman" w:hAnsi="Times New Roman" w:eastAsia="宋体" w:cs="Times New Roman"/>
          <w:color w:val="auto"/>
          <w:sz w:val="24"/>
          <w:szCs w:val="24"/>
        </w:rPr>
        <w:t>保存条件：</w:t>
      </w:r>
      <w:r>
        <w:rPr>
          <w:rFonts w:hint="default" w:ascii="Times New Roman" w:hAnsi="Times New Roman" w:eastAsia="宋体" w:cs="Times New Roman"/>
          <w:color w:val="auto"/>
          <w:sz w:val="24"/>
          <w:szCs w:val="24"/>
        </w:rPr>
        <w:br w:type="textWrapping"/>
      </w:r>
      <w:r>
        <w:rPr>
          <w:rFonts w:hint="eastAsia" w:ascii="Times New Roman" w:hAnsi="Times New Roman" w:eastAsia="宋体" w:cs="Times New Roman"/>
          <w:color w:val="auto"/>
          <w:sz w:val="24"/>
          <w:szCs w:val="24"/>
          <w:lang w:val="en-US" w:eastAsia="zh-CN"/>
        </w:rPr>
        <w:t>-20ºC保存，一年有效。4ºC保存，一个月有效。</w:t>
      </w:r>
    </w:p>
    <w:p w14:paraId="664764C0">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eastAsia" w:ascii="Times New Roman" w:hAnsi="Times New Roman" w:eastAsia="宋体" w:cs="Times New Roman"/>
          <w:color w:val="auto"/>
          <w:sz w:val="24"/>
          <w:szCs w:val="24"/>
          <w:lang w:val="en-US" w:eastAsia="zh-CN"/>
        </w:rPr>
      </w:pPr>
      <w:r>
        <w:rPr>
          <w:rStyle w:val="11"/>
          <w:rFonts w:hint="eastAsia" w:ascii="宋体" w:hAnsi="宋体" w:eastAsia="宋体" w:cs="宋体"/>
          <w:color w:val="auto"/>
          <w:sz w:val="24"/>
          <w:szCs w:val="24"/>
        </w:rPr>
        <w:t>注意事项：</w:t>
      </w:r>
      <w:r>
        <w:rPr>
          <w:rFonts w:hint="eastAsia" w:ascii="宋体" w:hAnsi="宋体" w:eastAsia="宋体" w:cs="宋体"/>
          <w:color w:val="auto"/>
          <w:sz w:val="24"/>
          <w:szCs w:val="24"/>
        </w:rPr>
        <w:br w:type="textWrapping"/>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本产品放置过久醛基可能会被氧化为酸，使溶液pH降低，从而影响染色。</w:t>
      </w:r>
    </w:p>
    <w:p w14:paraId="327DB08E">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2、不同组织或细胞样品所需的固定时间有所不同，应当根据组织或细胞的种类以及组织块的大小来调整固定时间。</w:t>
      </w:r>
    </w:p>
    <w:p w14:paraId="379D39BE">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3、多聚甲醛固定时间过久会导致组织变脆，切片时易碎，因此固定时间通常不宜超过24 h。</w:t>
      </w:r>
    </w:p>
    <w:p w14:paraId="56D9CBB8">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4、多聚甲醛可长期存在于固定过的细胞或组织样品中，固定完成后用适当的洗涤液或水冲洗数小时仍会有残留，因此后续实验结果如果受醛基影响，须尽量洗去残留的多聚甲醛。</w:t>
      </w:r>
    </w:p>
    <w:p w14:paraId="70F6EBC6">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5、多聚甲醛与抗原蛋白分子间交联形成的网格结构可能掩盖某些抗原决定簇，造成染色假阴性，影响免疫组化结果。因此4%多聚甲醛固定的样品有时需要先进行抗原修复，然后才能进行免疫染色等后续操作。</w:t>
      </w:r>
    </w:p>
    <w:p w14:paraId="3F58C8CC">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6、本产品对人体有害，请小心操作并注意有效防护以避免人体</w:t>
      </w:r>
      <w:bookmarkStart w:id="0" w:name="_GoBack"/>
      <w:bookmarkEnd w:id="0"/>
      <w:r>
        <w:rPr>
          <w:rFonts w:hint="eastAsia" w:ascii="Times New Roman" w:hAnsi="Times New Roman" w:eastAsia="宋体" w:cs="Times New Roman"/>
          <w:color w:val="auto"/>
          <w:sz w:val="24"/>
          <w:szCs w:val="24"/>
          <w:lang w:val="en-US" w:eastAsia="zh-CN"/>
        </w:rPr>
        <w:t>直接接触或吸入。</w:t>
      </w:r>
    </w:p>
    <w:p w14:paraId="7E1A6F8C">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7</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本产品仅作体外科研使用，不可用于临床诊断或治疗。</w:t>
      </w:r>
    </w:p>
    <w:p w14:paraId="33C653C5">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、实验员请穿实验服并佩戴一次性手套</w:t>
      </w:r>
      <w:r>
        <w:rPr>
          <w:rFonts w:hint="eastAsia" w:ascii="Times New Roman" w:hAnsi="Times New Roman" w:eastAsia="宋体" w:cs="Times New Roman"/>
          <w:color w:val="auto"/>
          <w:sz w:val="24"/>
          <w:szCs w:val="24"/>
          <w:lang w:val="en-US" w:eastAsia="zh-CN"/>
        </w:rPr>
        <w:t>和口罩</w:t>
      </w:r>
      <w:r>
        <w:rPr>
          <w:rFonts w:hint="default" w:ascii="Times New Roman" w:hAnsi="Times New Roman" w:eastAsia="宋体" w:cs="Times New Roman"/>
          <w:color w:val="auto"/>
          <w:sz w:val="24"/>
          <w:szCs w:val="24"/>
          <w:lang w:val="en-US" w:eastAsia="zh-CN"/>
        </w:rPr>
        <w:t>操作。</w:t>
      </w:r>
    </w:p>
    <w:p w14:paraId="7A287592">
      <w:pPr>
        <w:rPr>
          <w:rStyle w:val="11"/>
          <w:rFonts w:hint="eastAsia" w:ascii="Times New Roman" w:hAnsi="Times New Roman" w:eastAsia="宋体" w:cs="Times New Roman"/>
          <w:color w:val="auto"/>
          <w:sz w:val="24"/>
          <w:szCs w:val="24"/>
          <w:lang w:val="en-US" w:eastAsia="zh-CN"/>
        </w:rPr>
      </w:pPr>
      <w:r>
        <w:rPr>
          <w:rStyle w:val="11"/>
          <w:rFonts w:hint="eastAsia" w:ascii="Times New Roman" w:hAnsi="Times New Roman" w:eastAsia="宋体" w:cs="Times New Roman"/>
          <w:color w:val="auto"/>
          <w:sz w:val="24"/>
          <w:szCs w:val="24"/>
          <w:lang w:val="en-US" w:eastAsia="zh-CN"/>
        </w:rPr>
        <w:br w:type="page"/>
      </w:r>
    </w:p>
    <w:p w14:paraId="0BE8F54B">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Style w:val="11"/>
          <w:rFonts w:hint="default" w:ascii="Times New Roman" w:hAnsi="Times New Roman" w:eastAsia="宋体" w:cs="Times New Roman"/>
          <w:color w:val="auto"/>
          <w:sz w:val="24"/>
          <w:szCs w:val="24"/>
          <w:lang w:val="en-US" w:eastAsia="zh-CN"/>
        </w:rPr>
      </w:pPr>
      <w:r>
        <w:rPr>
          <w:rStyle w:val="11"/>
          <w:rFonts w:hint="eastAsia" w:ascii="Times New Roman" w:hAnsi="Times New Roman" w:eastAsia="宋体" w:cs="Times New Roman"/>
          <w:color w:val="auto"/>
          <w:sz w:val="24"/>
          <w:szCs w:val="24"/>
          <w:lang w:val="en-US" w:eastAsia="zh-CN"/>
        </w:rPr>
        <w:t>相关产品：</w:t>
      </w:r>
    </w:p>
    <w:tbl>
      <w:tblPr>
        <w:tblStyle w:val="9"/>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4025"/>
        <w:gridCol w:w="2665"/>
      </w:tblGrid>
      <w:tr w14:paraId="4E4D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Pr>
          <w:p w14:paraId="6F0664CD">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产品货号</w:t>
            </w:r>
          </w:p>
        </w:tc>
        <w:tc>
          <w:tcPr>
            <w:tcW w:w="4025" w:type="dxa"/>
          </w:tcPr>
          <w:p w14:paraId="25A0B4D5">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产品名称</w:t>
            </w:r>
          </w:p>
        </w:tc>
        <w:tc>
          <w:tcPr>
            <w:tcW w:w="2665" w:type="dxa"/>
          </w:tcPr>
          <w:p w14:paraId="1E4E95C9">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产品</w:t>
            </w:r>
            <w:r>
              <w:rPr>
                <w:rFonts w:hint="default" w:ascii="Times New Roman" w:hAnsi="Times New Roman" w:eastAsia="宋体" w:cs="Times New Roman"/>
                <w:b/>
                <w:bCs/>
                <w:color w:val="auto"/>
                <w:sz w:val="24"/>
                <w:szCs w:val="24"/>
                <w:vertAlign w:val="baseline"/>
                <w:lang w:val="en-US" w:eastAsia="zh-CN"/>
              </w:rPr>
              <w:t>规格</w:t>
            </w:r>
          </w:p>
        </w:tc>
      </w:tr>
      <w:tr w14:paraId="102A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top"/>
          </w:tcPr>
          <w:p w14:paraId="72415F0C">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U11-0</w:t>
            </w:r>
            <w:r>
              <w:rPr>
                <w:rFonts w:hint="eastAsia" w:ascii="Times New Roman" w:hAnsi="Times New Roman" w:eastAsia="宋体" w:cs="Times New Roman"/>
                <w:color w:val="auto"/>
                <w:sz w:val="24"/>
                <w:szCs w:val="24"/>
                <w:vertAlign w:val="baseline"/>
                <w:lang w:val="en-US" w:eastAsia="zh-CN"/>
              </w:rPr>
              <w:t>20</w:t>
            </w:r>
            <w:r>
              <w:rPr>
                <w:rFonts w:hint="default" w:ascii="Times New Roman" w:hAnsi="Times New Roman" w:eastAsia="宋体" w:cs="Times New Roman"/>
                <w:color w:val="auto"/>
                <w:sz w:val="24"/>
                <w:szCs w:val="24"/>
                <w:vertAlign w:val="baseline"/>
                <w:lang w:val="en-US" w:eastAsia="zh-CN"/>
              </w:rPr>
              <w:t>A</w:t>
            </w:r>
          </w:p>
        </w:tc>
        <w:tc>
          <w:tcPr>
            <w:tcW w:w="4025" w:type="dxa"/>
            <w:vAlign w:val="top"/>
          </w:tcPr>
          <w:p w14:paraId="5F4D1DDA">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优</w:t>
            </w:r>
            <w:r>
              <w:rPr>
                <w:rFonts w:hint="default" w:ascii="Times New Roman" w:hAnsi="Times New Roman" w:eastAsia="宋体" w:cs="Times New Roman"/>
                <w:color w:val="auto"/>
                <w:sz w:val="24"/>
                <w:szCs w:val="24"/>
                <w:vertAlign w:val="baseline"/>
                <w:lang w:val="en-US" w:eastAsia="zh-CN"/>
              </w:rPr>
              <w:t>级胎牛血清</w:t>
            </w:r>
            <w:r>
              <w:rPr>
                <w:rFonts w:hint="eastAsia" w:ascii="Times New Roman" w:hAnsi="Times New Roman" w:eastAsia="宋体" w:cs="Times New Roman"/>
                <w:color w:val="auto"/>
                <w:sz w:val="24"/>
                <w:szCs w:val="24"/>
                <w:lang w:val="en-US" w:eastAsia="zh-CN"/>
              </w:rPr>
              <w:t>Superior</w:t>
            </w:r>
            <w:r>
              <w:rPr>
                <w:rFonts w:hint="default" w:ascii="Times New Roman" w:hAnsi="Times New Roman" w:eastAsia="宋体" w:cs="Times New Roman"/>
                <w:color w:val="auto"/>
                <w:sz w:val="24"/>
                <w:szCs w:val="24"/>
                <w:vertAlign w:val="baseline"/>
                <w:lang w:val="en-US" w:eastAsia="zh-CN"/>
              </w:rPr>
              <w:t xml:space="preserve"> FBS</w:t>
            </w:r>
          </w:p>
        </w:tc>
        <w:tc>
          <w:tcPr>
            <w:tcW w:w="2665" w:type="dxa"/>
            <w:vAlign w:val="top"/>
          </w:tcPr>
          <w:p w14:paraId="2D74788E">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500 m</w:t>
            </w:r>
            <w:r>
              <w:rPr>
                <w:rFonts w:hint="eastAsia" w:ascii="Times New Roman" w:hAnsi="Times New Roman" w:eastAsia="宋体" w:cs="Times New Roman"/>
                <w:color w:val="auto"/>
                <w:sz w:val="24"/>
                <w:szCs w:val="24"/>
                <w:lang w:val="en-US" w:eastAsia="zh-CN"/>
              </w:rPr>
              <w:t>l/50 ml/50 ml×10</w:t>
            </w:r>
          </w:p>
        </w:tc>
      </w:tr>
      <w:tr w14:paraId="1CF6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Pr>
          <w:p w14:paraId="7206EA71">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U11-059A</w:t>
            </w:r>
          </w:p>
        </w:tc>
        <w:tc>
          <w:tcPr>
            <w:tcW w:w="4025" w:type="dxa"/>
          </w:tcPr>
          <w:p w14:paraId="423BBA63">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特级胎牛血清Extra FBS</w:t>
            </w:r>
          </w:p>
        </w:tc>
        <w:tc>
          <w:tcPr>
            <w:tcW w:w="2665" w:type="dxa"/>
          </w:tcPr>
          <w:p w14:paraId="2EA8CDF4">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rPr>
              <w:t>500 m</w:t>
            </w:r>
            <w:r>
              <w:rPr>
                <w:rFonts w:hint="eastAsia" w:ascii="Times New Roman" w:hAnsi="Times New Roman" w:eastAsia="宋体" w:cs="Times New Roman"/>
                <w:color w:val="auto"/>
                <w:sz w:val="24"/>
                <w:szCs w:val="24"/>
                <w:lang w:val="en-US" w:eastAsia="zh-CN"/>
              </w:rPr>
              <w:t>l/50 ml/50 ml×10</w:t>
            </w:r>
          </w:p>
        </w:tc>
      </w:tr>
      <w:tr w14:paraId="107B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Pr>
          <w:p w14:paraId="4A35E0A9">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U11-060A</w:t>
            </w:r>
          </w:p>
        </w:tc>
        <w:tc>
          <w:tcPr>
            <w:tcW w:w="4025" w:type="dxa"/>
          </w:tcPr>
          <w:p w14:paraId="7A7BA2A2">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干细胞专用胎牛血清Top level FB</w:t>
            </w:r>
            <w:r>
              <w:rPr>
                <w:rFonts w:hint="eastAsia" w:ascii="Times New Roman" w:hAnsi="Times New Roman" w:eastAsia="宋体" w:cs="Times New Roman"/>
                <w:color w:val="auto"/>
                <w:sz w:val="24"/>
                <w:szCs w:val="24"/>
                <w:vertAlign w:val="baseline"/>
                <w:lang w:val="en-US" w:eastAsia="zh-CN"/>
              </w:rPr>
              <w:t>S</w:t>
            </w:r>
          </w:p>
        </w:tc>
        <w:tc>
          <w:tcPr>
            <w:tcW w:w="2665" w:type="dxa"/>
            <w:shd w:val="clear" w:color="auto" w:fill="auto"/>
            <w:vAlign w:val="top"/>
          </w:tcPr>
          <w:p w14:paraId="14443262">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rPr>
              <w:t>500 m</w:t>
            </w:r>
            <w:r>
              <w:rPr>
                <w:rFonts w:hint="eastAsia" w:ascii="Times New Roman" w:hAnsi="Times New Roman" w:eastAsia="宋体" w:cs="Times New Roman"/>
                <w:color w:val="auto"/>
                <w:sz w:val="24"/>
                <w:szCs w:val="24"/>
                <w:lang w:val="en-US" w:eastAsia="zh-CN"/>
              </w:rPr>
              <w:t>l/50 ml/50 ml×10</w:t>
            </w:r>
          </w:p>
        </w:tc>
      </w:tr>
      <w:tr w14:paraId="1692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Pr>
          <w:p w14:paraId="7976F4D0">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U45-852A</w:t>
            </w:r>
          </w:p>
        </w:tc>
        <w:tc>
          <w:tcPr>
            <w:tcW w:w="4025" w:type="dxa"/>
          </w:tcPr>
          <w:p w14:paraId="4E4FA4ED">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无外泌体血清Exosome Depleted FBS</w:t>
            </w:r>
          </w:p>
        </w:tc>
        <w:tc>
          <w:tcPr>
            <w:tcW w:w="2665" w:type="dxa"/>
            <w:shd w:val="clear" w:color="auto" w:fill="auto"/>
            <w:vAlign w:val="top"/>
          </w:tcPr>
          <w:p w14:paraId="159B19EC">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10 ml/50 ml/</w:t>
            </w:r>
            <w:r>
              <w:rPr>
                <w:rFonts w:hint="default" w:ascii="Times New Roman" w:hAnsi="Times New Roman" w:eastAsia="宋体" w:cs="Times New Roman"/>
                <w:color w:val="auto"/>
                <w:sz w:val="24"/>
                <w:szCs w:val="24"/>
                <w:vertAlign w:val="baseline"/>
                <w:lang w:val="en-US" w:eastAsia="zh-CN"/>
              </w:rPr>
              <w:t>50</w:t>
            </w:r>
            <w:r>
              <w:rPr>
                <w:rFonts w:hint="eastAsia"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ml</w:t>
            </w:r>
            <w:r>
              <w:rPr>
                <w:rFonts w:hint="eastAsia" w:ascii="Times New Roman" w:hAnsi="Times New Roman" w:eastAsia="宋体" w:cs="Times New Roman"/>
                <w:color w:val="auto"/>
                <w:sz w:val="24"/>
                <w:szCs w:val="24"/>
                <w:vertAlign w:val="baseline"/>
                <w:lang w:val="en-US" w:eastAsia="zh-CN"/>
              </w:rPr>
              <w:t>×10</w:t>
            </w:r>
          </w:p>
        </w:tc>
      </w:tr>
      <w:tr w14:paraId="592D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Pr>
          <w:p w14:paraId="23B1DF2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U</w:t>
            </w:r>
            <w:r>
              <w:rPr>
                <w:rFonts w:hint="default" w:ascii="Times New Roman" w:hAnsi="Times New Roman" w:eastAsia="宋体" w:cs="Times New Roman"/>
                <w:color w:val="auto"/>
                <w:sz w:val="24"/>
                <w:szCs w:val="24"/>
                <w:vertAlign w:val="baseline"/>
                <w:lang w:val="en-US" w:eastAsia="zh-CN"/>
              </w:rPr>
              <w:t>11-166A</w:t>
            </w:r>
          </w:p>
        </w:tc>
        <w:tc>
          <w:tcPr>
            <w:tcW w:w="4025" w:type="dxa"/>
          </w:tcPr>
          <w:p w14:paraId="6841865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新</w:t>
            </w:r>
            <w:r>
              <w:rPr>
                <w:rFonts w:hint="default" w:ascii="Times New Roman" w:hAnsi="Times New Roman" w:eastAsia="宋体" w:cs="Times New Roman"/>
                <w:color w:val="auto"/>
                <w:sz w:val="24"/>
                <w:szCs w:val="24"/>
                <w:vertAlign w:val="baseline"/>
                <w:lang w:val="en-US" w:eastAsia="zh-CN"/>
              </w:rPr>
              <w:t>生牛血清NBCS</w:t>
            </w:r>
          </w:p>
        </w:tc>
        <w:tc>
          <w:tcPr>
            <w:tcW w:w="2665" w:type="dxa"/>
            <w:shd w:val="clear" w:color="auto" w:fill="auto"/>
            <w:vAlign w:val="top"/>
          </w:tcPr>
          <w:p w14:paraId="07262F0C">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500 ml</w:t>
            </w:r>
          </w:p>
        </w:tc>
      </w:tr>
      <w:tr w14:paraId="0408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Pr>
          <w:p w14:paraId="5C61E0C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U</w:t>
            </w:r>
            <w:r>
              <w:rPr>
                <w:rFonts w:hint="default" w:ascii="Times New Roman" w:hAnsi="Times New Roman" w:eastAsia="宋体" w:cs="Times New Roman"/>
                <w:color w:val="auto"/>
                <w:sz w:val="24"/>
                <w:szCs w:val="24"/>
                <w:vertAlign w:val="baseline"/>
                <w:lang w:val="en-US" w:eastAsia="zh-CN"/>
              </w:rPr>
              <w:t>11-252</w:t>
            </w:r>
            <w:r>
              <w:rPr>
                <w:rFonts w:hint="eastAsia" w:ascii="Times New Roman" w:hAnsi="Times New Roman" w:eastAsia="宋体" w:cs="Times New Roman"/>
                <w:color w:val="auto"/>
                <w:sz w:val="24"/>
                <w:szCs w:val="24"/>
                <w:vertAlign w:val="baseline"/>
                <w:lang w:val="en-US" w:eastAsia="zh-CN"/>
              </w:rPr>
              <w:t>A</w:t>
            </w:r>
          </w:p>
        </w:tc>
        <w:tc>
          <w:tcPr>
            <w:tcW w:w="4025" w:type="dxa"/>
          </w:tcPr>
          <w:p w14:paraId="2A8AEE3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马血清Horse serum</w:t>
            </w:r>
          </w:p>
        </w:tc>
        <w:tc>
          <w:tcPr>
            <w:tcW w:w="2665" w:type="dxa"/>
            <w:shd w:val="clear" w:color="auto" w:fill="auto"/>
            <w:vAlign w:val="top"/>
          </w:tcPr>
          <w:p w14:paraId="26B7885E">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500 ml</w:t>
            </w:r>
          </w:p>
        </w:tc>
      </w:tr>
      <w:tr w14:paraId="0BAA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Pr>
          <w:p w14:paraId="3102A4D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U</w:t>
            </w:r>
            <w:r>
              <w:rPr>
                <w:rFonts w:hint="default" w:ascii="Times New Roman" w:hAnsi="Times New Roman" w:eastAsia="宋体" w:cs="Times New Roman"/>
                <w:color w:val="auto"/>
                <w:sz w:val="24"/>
                <w:szCs w:val="24"/>
                <w:vertAlign w:val="baseline"/>
                <w:lang w:val="en-US" w:eastAsia="zh-CN"/>
              </w:rPr>
              <w:t>11-070</w:t>
            </w:r>
            <w:r>
              <w:rPr>
                <w:rFonts w:hint="eastAsia" w:ascii="Times New Roman" w:hAnsi="Times New Roman" w:eastAsia="宋体" w:cs="Times New Roman"/>
                <w:color w:val="auto"/>
                <w:sz w:val="24"/>
                <w:szCs w:val="24"/>
                <w:vertAlign w:val="baseline"/>
                <w:lang w:val="en-US" w:eastAsia="zh-CN"/>
              </w:rPr>
              <w:t>A</w:t>
            </w:r>
          </w:p>
        </w:tc>
        <w:tc>
          <w:tcPr>
            <w:tcW w:w="4025" w:type="dxa"/>
          </w:tcPr>
          <w:p w14:paraId="473ADD7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透析型胎牛血清Dialyzed FBS</w:t>
            </w:r>
          </w:p>
        </w:tc>
        <w:tc>
          <w:tcPr>
            <w:tcW w:w="2665" w:type="dxa"/>
            <w:shd w:val="clear" w:color="auto" w:fill="auto"/>
            <w:vAlign w:val="top"/>
          </w:tcPr>
          <w:p w14:paraId="28FB1C97">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500 ml/</w:t>
            </w:r>
            <w:r>
              <w:rPr>
                <w:rFonts w:hint="default" w:ascii="Times New Roman" w:hAnsi="Times New Roman" w:eastAsia="宋体" w:cs="Times New Roman"/>
                <w:color w:val="auto"/>
                <w:sz w:val="24"/>
                <w:szCs w:val="24"/>
                <w:vertAlign w:val="baseline"/>
                <w:lang w:val="en-US" w:eastAsia="zh-CN"/>
              </w:rPr>
              <w:t>50</w:t>
            </w:r>
            <w:r>
              <w:rPr>
                <w:rFonts w:hint="eastAsia"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ml</w:t>
            </w:r>
            <w:r>
              <w:rPr>
                <w:rFonts w:hint="eastAsia" w:ascii="Times New Roman" w:hAnsi="Times New Roman" w:eastAsia="宋体" w:cs="Times New Roman"/>
                <w:color w:val="auto"/>
                <w:sz w:val="24"/>
                <w:szCs w:val="24"/>
                <w:vertAlign w:val="baseline"/>
                <w:lang w:val="en-US" w:eastAsia="zh-CN"/>
              </w:rPr>
              <w:t>×10</w:t>
            </w:r>
          </w:p>
        </w:tc>
      </w:tr>
      <w:tr w14:paraId="0C94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14:paraId="366FB2B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U</w:t>
            </w:r>
            <w:r>
              <w:rPr>
                <w:rFonts w:hint="default" w:ascii="Times New Roman" w:hAnsi="Times New Roman" w:eastAsia="宋体" w:cs="Times New Roman"/>
                <w:color w:val="auto"/>
                <w:sz w:val="24"/>
                <w:szCs w:val="24"/>
                <w:vertAlign w:val="baseline"/>
                <w:lang w:val="en-US" w:eastAsia="zh-CN"/>
              </w:rPr>
              <w:t>11-D500-A</w:t>
            </w:r>
          </w:p>
        </w:tc>
        <w:tc>
          <w:tcPr>
            <w:tcW w:w="4025" w:type="dxa"/>
            <w:vAlign w:val="center"/>
          </w:tcPr>
          <w:p w14:paraId="0C48D4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碳吸附胎牛血清</w:t>
            </w:r>
          </w:p>
          <w:p w14:paraId="5C9B4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Activated Charcoal Absorbed FBS</w:t>
            </w:r>
          </w:p>
        </w:tc>
        <w:tc>
          <w:tcPr>
            <w:tcW w:w="2665" w:type="dxa"/>
            <w:shd w:val="clear" w:color="auto" w:fill="auto"/>
            <w:vAlign w:val="center"/>
          </w:tcPr>
          <w:p w14:paraId="3267527F">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500 ml/</w:t>
            </w:r>
            <w:r>
              <w:rPr>
                <w:rFonts w:hint="default" w:ascii="Times New Roman" w:hAnsi="Times New Roman" w:eastAsia="宋体" w:cs="Times New Roman"/>
                <w:color w:val="auto"/>
                <w:sz w:val="24"/>
                <w:szCs w:val="24"/>
                <w:vertAlign w:val="baseline"/>
                <w:lang w:val="en-US" w:eastAsia="zh-CN"/>
              </w:rPr>
              <w:t>50</w:t>
            </w:r>
            <w:r>
              <w:rPr>
                <w:rFonts w:hint="eastAsia"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ml</w:t>
            </w:r>
            <w:r>
              <w:rPr>
                <w:rFonts w:hint="eastAsia" w:ascii="Times New Roman" w:hAnsi="Times New Roman" w:eastAsia="宋体" w:cs="Times New Roman"/>
                <w:color w:val="auto"/>
                <w:sz w:val="24"/>
                <w:szCs w:val="24"/>
                <w:vertAlign w:val="baseline"/>
                <w:lang w:val="en-US" w:eastAsia="zh-CN"/>
              </w:rPr>
              <w:t>×10</w:t>
            </w:r>
          </w:p>
        </w:tc>
      </w:tr>
      <w:tr w14:paraId="545B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Pr>
          <w:p w14:paraId="7DBF3DA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U</w:t>
            </w:r>
            <w:r>
              <w:rPr>
                <w:rFonts w:hint="default" w:ascii="Times New Roman" w:hAnsi="Times New Roman" w:eastAsia="宋体" w:cs="Times New Roman"/>
                <w:color w:val="auto"/>
                <w:sz w:val="24"/>
                <w:szCs w:val="24"/>
                <w:vertAlign w:val="baseline"/>
                <w:lang w:val="en-US" w:eastAsia="zh-CN"/>
              </w:rPr>
              <w:t>21-</w:t>
            </w:r>
            <w:r>
              <w:rPr>
                <w:rFonts w:hint="eastAsia" w:ascii="Times New Roman" w:hAnsi="Times New Roman" w:eastAsia="宋体" w:cs="Times New Roman"/>
                <w:color w:val="auto"/>
                <w:sz w:val="24"/>
                <w:szCs w:val="24"/>
                <w:vertAlign w:val="baseline"/>
                <w:lang w:val="en-US" w:eastAsia="zh-CN"/>
              </w:rPr>
              <w:t>265B</w:t>
            </w:r>
          </w:p>
        </w:tc>
        <w:tc>
          <w:tcPr>
            <w:tcW w:w="4025" w:type="dxa"/>
          </w:tcPr>
          <w:p w14:paraId="08048EB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DMEM</w:t>
            </w:r>
            <w:r>
              <w:rPr>
                <w:rFonts w:hint="eastAsia" w:ascii="Times New Roman" w:hAnsi="Times New Roman" w:eastAsia="宋体" w:cs="Times New Roman"/>
                <w:color w:val="auto"/>
                <w:sz w:val="24"/>
                <w:szCs w:val="24"/>
                <w:vertAlign w:val="baseline"/>
                <w:lang w:val="en-US" w:eastAsia="zh-CN"/>
              </w:rPr>
              <w:t>高</w:t>
            </w:r>
            <w:r>
              <w:rPr>
                <w:rFonts w:hint="default" w:ascii="Times New Roman" w:hAnsi="Times New Roman" w:eastAsia="宋体" w:cs="Times New Roman"/>
                <w:color w:val="auto"/>
                <w:sz w:val="24"/>
                <w:szCs w:val="24"/>
                <w:vertAlign w:val="baseline"/>
                <w:lang w:val="en-US" w:eastAsia="zh-CN"/>
              </w:rPr>
              <w:t>糖培养基</w:t>
            </w:r>
          </w:p>
        </w:tc>
        <w:tc>
          <w:tcPr>
            <w:tcW w:w="2665" w:type="dxa"/>
            <w:shd w:val="clear" w:color="auto" w:fill="auto"/>
            <w:vAlign w:val="top"/>
          </w:tcPr>
          <w:p w14:paraId="48BBDC81">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500 ml</w:t>
            </w:r>
          </w:p>
        </w:tc>
      </w:tr>
      <w:tr w14:paraId="3F44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Pr>
          <w:p w14:paraId="45DFB0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U</w:t>
            </w:r>
            <w:r>
              <w:rPr>
                <w:rFonts w:hint="default" w:ascii="Times New Roman" w:hAnsi="Times New Roman" w:eastAsia="宋体" w:cs="Times New Roman"/>
                <w:color w:val="auto"/>
                <w:sz w:val="24"/>
                <w:szCs w:val="24"/>
                <w:vertAlign w:val="baseline"/>
                <w:lang w:val="en-US" w:eastAsia="zh-CN"/>
              </w:rPr>
              <w:t>21-</w:t>
            </w:r>
            <w:r>
              <w:rPr>
                <w:rFonts w:hint="eastAsia" w:ascii="Times New Roman" w:hAnsi="Times New Roman" w:eastAsia="宋体" w:cs="Times New Roman"/>
                <w:color w:val="auto"/>
                <w:sz w:val="24"/>
                <w:szCs w:val="24"/>
                <w:vertAlign w:val="baseline"/>
                <w:lang w:val="en-US" w:eastAsia="zh-CN"/>
              </w:rPr>
              <w:t>27</w:t>
            </w:r>
            <w:r>
              <w:rPr>
                <w:rFonts w:hint="default" w:ascii="Times New Roman" w:hAnsi="Times New Roman" w:eastAsia="宋体" w:cs="Times New Roman"/>
                <w:color w:val="auto"/>
                <w:sz w:val="24"/>
                <w:szCs w:val="24"/>
                <w:vertAlign w:val="baseline"/>
                <w:lang w:val="en-US" w:eastAsia="zh-CN"/>
              </w:rPr>
              <w:t>9</w:t>
            </w:r>
            <w:r>
              <w:rPr>
                <w:rFonts w:hint="eastAsia" w:ascii="Times New Roman" w:hAnsi="Times New Roman" w:eastAsia="宋体" w:cs="Times New Roman"/>
                <w:color w:val="auto"/>
                <w:sz w:val="24"/>
                <w:szCs w:val="24"/>
                <w:vertAlign w:val="baseline"/>
                <w:lang w:val="en-US" w:eastAsia="zh-CN"/>
              </w:rPr>
              <w:t>B</w:t>
            </w:r>
          </w:p>
        </w:tc>
        <w:tc>
          <w:tcPr>
            <w:tcW w:w="4025" w:type="dxa"/>
          </w:tcPr>
          <w:p w14:paraId="00B5EB3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RPMI1640培养基</w:t>
            </w:r>
          </w:p>
        </w:tc>
        <w:tc>
          <w:tcPr>
            <w:tcW w:w="2665" w:type="dxa"/>
            <w:shd w:val="clear" w:color="auto" w:fill="auto"/>
            <w:vAlign w:val="top"/>
          </w:tcPr>
          <w:p w14:paraId="5858E28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500 ml</w:t>
            </w:r>
          </w:p>
        </w:tc>
      </w:tr>
      <w:tr w14:paraId="1A57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Pr>
          <w:p w14:paraId="1C4FB92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U</w:t>
            </w:r>
            <w:r>
              <w:rPr>
                <w:rFonts w:hint="default" w:ascii="Times New Roman" w:hAnsi="Times New Roman" w:eastAsia="宋体" w:cs="Times New Roman"/>
                <w:color w:val="auto"/>
                <w:sz w:val="24"/>
                <w:szCs w:val="24"/>
                <w:vertAlign w:val="baseline"/>
                <w:lang w:val="en-US" w:eastAsia="zh-CN"/>
              </w:rPr>
              <w:t>21-</w:t>
            </w:r>
            <w:r>
              <w:rPr>
                <w:rFonts w:hint="eastAsia" w:ascii="Times New Roman" w:hAnsi="Times New Roman" w:eastAsia="宋体" w:cs="Times New Roman"/>
                <w:color w:val="auto"/>
                <w:sz w:val="24"/>
                <w:szCs w:val="24"/>
                <w:vertAlign w:val="baseline"/>
                <w:lang w:val="en-US" w:eastAsia="zh-CN"/>
              </w:rPr>
              <w:t>247B</w:t>
            </w:r>
          </w:p>
        </w:tc>
        <w:tc>
          <w:tcPr>
            <w:tcW w:w="4025" w:type="dxa"/>
          </w:tcPr>
          <w:p w14:paraId="0745C34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D</w:t>
            </w:r>
            <w:r>
              <w:rPr>
                <w:rFonts w:hint="default" w:ascii="Times New Roman" w:hAnsi="Times New Roman" w:eastAsia="宋体" w:cs="Times New Roman"/>
                <w:color w:val="auto"/>
                <w:sz w:val="24"/>
                <w:szCs w:val="24"/>
                <w:vertAlign w:val="baseline"/>
                <w:lang w:val="en-US" w:eastAsia="zh-CN"/>
              </w:rPr>
              <w:t>MEM/F-12培养基</w:t>
            </w:r>
          </w:p>
        </w:tc>
        <w:tc>
          <w:tcPr>
            <w:tcW w:w="2665" w:type="dxa"/>
            <w:shd w:val="clear" w:color="auto" w:fill="auto"/>
            <w:vAlign w:val="top"/>
          </w:tcPr>
          <w:p w14:paraId="27CA8E1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500 ml</w:t>
            </w:r>
          </w:p>
        </w:tc>
      </w:tr>
      <w:tr w14:paraId="3ADC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tcPr>
          <w:p w14:paraId="215E55E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U</w:t>
            </w:r>
            <w:r>
              <w:rPr>
                <w:rFonts w:hint="default" w:ascii="Times New Roman" w:hAnsi="Times New Roman" w:eastAsia="宋体" w:cs="Times New Roman"/>
                <w:color w:val="auto"/>
                <w:sz w:val="24"/>
                <w:szCs w:val="24"/>
                <w:vertAlign w:val="baseline"/>
                <w:lang w:val="en-US" w:eastAsia="zh-CN"/>
              </w:rPr>
              <w:t>21-</w:t>
            </w:r>
            <w:r>
              <w:rPr>
                <w:rFonts w:hint="eastAsia" w:ascii="Times New Roman" w:hAnsi="Times New Roman" w:eastAsia="宋体" w:cs="Times New Roman"/>
                <w:color w:val="auto"/>
                <w:sz w:val="24"/>
                <w:szCs w:val="24"/>
                <w:vertAlign w:val="baseline"/>
                <w:lang w:val="en-US" w:eastAsia="zh-CN"/>
              </w:rPr>
              <w:t>25</w:t>
            </w:r>
            <w:r>
              <w:rPr>
                <w:rFonts w:hint="default" w:ascii="Times New Roman" w:hAnsi="Times New Roman" w:eastAsia="宋体" w:cs="Times New Roman"/>
                <w:color w:val="auto"/>
                <w:sz w:val="24"/>
                <w:szCs w:val="24"/>
                <w:vertAlign w:val="baseline"/>
                <w:lang w:val="en-US" w:eastAsia="zh-CN"/>
              </w:rPr>
              <w:t>9</w:t>
            </w:r>
            <w:r>
              <w:rPr>
                <w:rFonts w:hint="eastAsia" w:ascii="Times New Roman" w:hAnsi="Times New Roman" w:eastAsia="宋体" w:cs="Times New Roman"/>
                <w:color w:val="auto"/>
                <w:sz w:val="24"/>
                <w:szCs w:val="24"/>
                <w:vertAlign w:val="baseline"/>
                <w:lang w:val="en-US" w:eastAsia="zh-CN"/>
              </w:rPr>
              <w:t>B</w:t>
            </w:r>
          </w:p>
        </w:tc>
        <w:tc>
          <w:tcPr>
            <w:tcW w:w="4025" w:type="dxa"/>
          </w:tcPr>
          <w:p w14:paraId="4E0DEDB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1</w:t>
            </w:r>
            <w:r>
              <w:rPr>
                <w:rFonts w:hint="default" w:ascii="Times New Roman" w:hAnsi="Times New Roman" w:eastAsia="宋体" w:cs="Times New Roman"/>
                <w:color w:val="auto"/>
                <w:sz w:val="24"/>
                <w:szCs w:val="24"/>
                <w:vertAlign w:val="baseline"/>
                <w:lang w:val="en-US" w:eastAsia="zh-CN"/>
              </w:rPr>
              <w:t>×</w:t>
            </w:r>
            <w:r>
              <w:rPr>
                <w:rFonts w:hint="eastAsia" w:ascii="Times New Roman" w:hAnsi="Times New Roman" w:eastAsia="宋体" w:cs="Times New Roman"/>
                <w:color w:val="auto"/>
                <w:sz w:val="24"/>
                <w:szCs w:val="24"/>
                <w:vertAlign w:val="baseline"/>
                <w:lang w:val="en-US" w:eastAsia="zh-CN"/>
              </w:rPr>
              <w:t>PBS缓冲液</w:t>
            </w:r>
          </w:p>
        </w:tc>
        <w:tc>
          <w:tcPr>
            <w:tcW w:w="2665" w:type="dxa"/>
            <w:shd w:val="clear" w:color="auto" w:fill="auto"/>
            <w:vAlign w:val="top"/>
          </w:tcPr>
          <w:p w14:paraId="1A01785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500 ml</w:t>
            </w:r>
          </w:p>
        </w:tc>
      </w:tr>
      <w:tr w14:paraId="70D8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14:paraId="7590E82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U</w:t>
            </w:r>
            <w:r>
              <w:rPr>
                <w:rFonts w:hint="default" w:ascii="Times New Roman" w:hAnsi="Times New Roman" w:eastAsia="宋体" w:cs="Times New Roman"/>
                <w:color w:val="auto"/>
                <w:sz w:val="24"/>
                <w:szCs w:val="24"/>
                <w:vertAlign w:val="baseline"/>
                <w:lang w:val="en-US" w:eastAsia="zh-CN"/>
              </w:rPr>
              <w:t>31-322</w:t>
            </w:r>
            <w:r>
              <w:rPr>
                <w:rFonts w:hint="eastAsia" w:ascii="Times New Roman" w:hAnsi="Times New Roman" w:eastAsia="宋体" w:cs="Times New Roman"/>
                <w:color w:val="auto"/>
                <w:sz w:val="24"/>
                <w:szCs w:val="24"/>
                <w:vertAlign w:val="baseline"/>
                <w:lang w:val="en-US" w:eastAsia="zh-CN"/>
              </w:rPr>
              <w:t>C</w:t>
            </w:r>
          </w:p>
        </w:tc>
        <w:tc>
          <w:tcPr>
            <w:tcW w:w="4025" w:type="dxa"/>
            <w:vAlign w:val="center"/>
          </w:tcPr>
          <w:p w14:paraId="6D689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0.25%胰蛋白酶-EDTA消化液TrypsinEDTA(1X),Liqui</w:t>
            </w:r>
          </w:p>
        </w:tc>
        <w:tc>
          <w:tcPr>
            <w:tcW w:w="2665" w:type="dxa"/>
            <w:shd w:val="clear" w:color="auto" w:fill="auto"/>
            <w:vAlign w:val="center"/>
          </w:tcPr>
          <w:p w14:paraId="7A546DEA">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100 ml</w:t>
            </w:r>
          </w:p>
        </w:tc>
      </w:tr>
      <w:tr w14:paraId="31C5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14:paraId="5039464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U</w:t>
            </w:r>
            <w:r>
              <w:rPr>
                <w:rFonts w:hint="default" w:ascii="Times New Roman" w:hAnsi="Times New Roman" w:eastAsia="宋体" w:cs="Times New Roman"/>
                <w:color w:val="auto"/>
                <w:sz w:val="24"/>
                <w:szCs w:val="24"/>
                <w:vertAlign w:val="baseline"/>
                <w:lang w:val="en-US" w:eastAsia="zh-CN"/>
              </w:rPr>
              <w:t>31-3</w:t>
            </w:r>
            <w:r>
              <w:rPr>
                <w:rFonts w:hint="eastAsia" w:ascii="Times New Roman" w:hAnsi="Times New Roman" w:eastAsia="宋体" w:cs="Times New Roman"/>
                <w:color w:val="auto"/>
                <w:sz w:val="24"/>
                <w:szCs w:val="24"/>
                <w:vertAlign w:val="baseline"/>
                <w:lang w:val="en-US" w:eastAsia="zh-CN"/>
              </w:rPr>
              <w:t>01C</w:t>
            </w:r>
          </w:p>
        </w:tc>
        <w:tc>
          <w:tcPr>
            <w:tcW w:w="4025" w:type="dxa"/>
            <w:vAlign w:val="center"/>
          </w:tcPr>
          <w:p w14:paraId="31460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Penicillin Streptomycin</w:t>
            </w:r>
          </w:p>
          <w:p w14:paraId="4F451D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（双抗100X，青莲霉素混合液）</w:t>
            </w:r>
          </w:p>
        </w:tc>
        <w:tc>
          <w:tcPr>
            <w:tcW w:w="2665" w:type="dxa"/>
            <w:shd w:val="clear" w:color="auto" w:fill="auto"/>
            <w:vAlign w:val="center"/>
          </w:tcPr>
          <w:p w14:paraId="4465826B">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100 ml</w:t>
            </w:r>
          </w:p>
        </w:tc>
      </w:tr>
      <w:tr w14:paraId="1CCA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14:paraId="7B200D9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U</w:t>
            </w:r>
            <w:r>
              <w:rPr>
                <w:rFonts w:hint="default" w:ascii="Times New Roman" w:hAnsi="Times New Roman" w:eastAsia="宋体" w:cs="Times New Roman"/>
                <w:color w:val="auto"/>
                <w:sz w:val="24"/>
                <w:szCs w:val="24"/>
                <w:vertAlign w:val="baseline"/>
                <w:lang w:val="en-US" w:eastAsia="zh-CN"/>
              </w:rPr>
              <w:t>80-025</w:t>
            </w:r>
            <w:r>
              <w:rPr>
                <w:rFonts w:hint="eastAsia" w:ascii="Times New Roman" w:hAnsi="Times New Roman" w:eastAsia="宋体" w:cs="Times New Roman"/>
                <w:color w:val="auto"/>
                <w:sz w:val="24"/>
                <w:szCs w:val="24"/>
                <w:vertAlign w:val="baseline"/>
                <w:lang w:val="en-US" w:eastAsia="zh-CN"/>
              </w:rPr>
              <w:t>C</w:t>
            </w:r>
          </w:p>
        </w:tc>
        <w:tc>
          <w:tcPr>
            <w:tcW w:w="4025" w:type="dxa"/>
            <w:vAlign w:val="center"/>
          </w:tcPr>
          <w:p w14:paraId="47F19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Cell Freezing Medium</w:t>
            </w:r>
          </w:p>
          <w:p w14:paraId="6FC9CE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（无血清冻存液）</w:t>
            </w:r>
          </w:p>
        </w:tc>
        <w:tc>
          <w:tcPr>
            <w:tcW w:w="2665" w:type="dxa"/>
            <w:shd w:val="clear" w:color="auto" w:fill="auto"/>
            <w:vAlign w:val="center"/>
          </w:tcPr>
          <w:p w14:paraId="77BCED06">
            <w:pPr>
              <w:pStyle w:val="7"/>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right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100 ml</w:t>
            </w:r>
          </w:p>
        </w:tc>
      </w:tr>
    </w:tbl>
    <w:p w14:paraId="4F7C70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color w:val="auto"/>
          <w:sz w:val="24"/>
          <w:szCs w:val="24"/>
          <w:lang w:val="en-US" w:eastAsia="zh-CN"/>
        </w:rPr>
      </w:pPr>
    </w:p>
    <w:p w14:paraId="20EF9DE6">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p>
    <w:p w14:paraId="20C7C6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产品保质期及产品批号见试剂盒外包装标签</w:t>
      </w:r>
      <w:r>
        <w:rPr>
          <w:rFonts w:hint="eastAsia" w:ascii="Times New Roman" w:hAnsi="Times New Roman" w:eastAsia="宋体" w:cs="Times New Roman"/>
          <w:color w:val="auto"/>
          <w:sz w:val="24"/>
          <w:szCs w:val="24"/>
          <w:lang w:val="en-US" w:eastAsia="zh-CN"/>
        </w:rPr>
        <w:t>。</w:t>
      </w:r>
    </w:p>
    <w:p w14:paraId="79C7BF4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使用前请仔细阅读此说明书，如果有任何问题请及时联系我们！</w:t>
      </w:r>
    </w:p>
    <w:p w14:paraId="13707C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color w:val="auto"/>
          <w:sz w:val="24"/>
          <w:szCs w:val="24"/>
          <w:lang w:val="en-US" w:eastAsia="zh-CN"/>
        </w:rPr>
        <w:t>电话：</w:t>
      </w:r>
      <w:r>
        <w:rPr>
          <w:rFonts w:hint="default" w:ascii="Times New Roman" w:hAnsi="Times New Roman" w:eastAsia="宋体" w:cs="Times New Roman"/>
          <w:b w:val="0"/>
          <w:bCs w:val="0"/>
          <w:color w:val="auto"/>
          <w:sz w:val="24"/>
          <w:szCs w:val="24"/>
          <w:lang w:val="en-US" w:eastAsia="zh-CN"/>
        </w:rPr>
        <w:t>400-681-8582</w:t>
      </w:r>
    </w:p>
    <w:p w14:paraId="276FD1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QQ</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1296725867</w:t>
      </w:r>
    </w:p>
    <w:p w14:paraId="3574E5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邮箱：</w:t>
      </w:r>
      <w:r>
        <w:rPr>
          <w:rFonts w:hint="default" w:ascii="Times New Roman" w:hAnsi="Times New Roman" w:eastAsia="宋体" w:cs="Times New Roman"/>
          <w:b w:val="0"/>
          <w:bCs w:val="0"/>
          <w:color w:val="auto"/>
          <w:sz w:val="24"/>
          <w:szCs w:val="24"/>
          <w:lang w:val="en-US" w:eastAsia="zh-CN"/>
        </w:rPr>
        <w:t>service@scigebio.com</w:t>
      </w:r>
    </w:p>
    <w:p w14:paraId="3D9695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网址：</w:t>
      </w: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"http://www.yobibio.com"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b w:val="0"/>
          <w:bCs w:val="0"/>
          <w:color w:val="auto"/>
          <w:sz w:val="24"/>
          <w:szCs w:val="24"/>
          <w:lang w:val="en-US" w:eastAsia="zh-CN"/>
        </w:rPr>
        <w:t>www.yobibio.com</w:t>
      </w:r>
      <w:r>
        <w:rPr>
          <w:rFonts w:hint="default" w:ascii="Times New Roman" w:hAnsi="Times New Roman" w:eastAsia="宋体" w:cs="Times New Roman"/>
          <w:color w:val="auto"/>
          <w:sz w:val="24"/>
          <w:szCs w:val="24"/>
          <w:lang w:val="en-US" w:eastAsia="zh-CN"/>
        </w:rPr>
        <w:fldChar w:fldCharType="end"/>
      </w:r>
    </w:p>
    <w:sectPr>
      <w:headerReference r:id="rId3" w:type="default"/>
      <w:footerReference r:id="rId4" w:type="default"/>
      <w:pgSz w:w="11906" w:h="16838"/>
      <w:pgMar w:top="1440" w:right="1800" w:bottom="1440" w:left="1800" w:header="283"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C1E8">
    <w:pPr>
      <w:pStyle w:val="5"/>
      <w:jc w:val="right"/>
      <w:rPr>
        <w:rFonts w:hint="default" w:eastAsia="微软雅黑"/>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B049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0B049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DCFA6">
    <w:pPr>
      <w:pStyle w:val="6"/>
      <w:pBdr>
        <w:bottom w:val="dashed" w:color="auto" w:sz="4" w:space="1"/>
      </w:pBdr>
      <w:jc w:val="right"/>
      <w:rPr>
        <w:rFonts w:hint="eastAsia" w:eastAsiaTheme="minorEastAsia"/>
        <w:lang w:eastAsia="zh-CN"/>
      </w:rPr>
    </w:pPr>
    <w:r>
      <w:rPr>
        <w:rFonts w:hint="eastAsia" w:eastAsiaTheme="minorEastAsia"/>
        <w:lang w:eastAsia="zh-CN"/>
      </w:rPr>
      <w:drawing>
        <wp:inline distT="0" distB="0" distL="114300" distR="114300">
          <wp:extent cx="2016125" cy="506095"/>
          <wp:effectExtent l="0" t="0" r="3175" b="8255"/>
          <wp:docPr id="2" name="图片 2"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12"/>
                  <pic:cNvPicPr>
                    <a:picLocks noChangeAspect="1"/>
                  </pic:cNvPicPr>
                </pic:nvPicPr>
                <pic:blipFill>
                  <a:blip r:embed="rId1"/>
                  <a:stretch>
                    <a:fillRect/>
                  </a:stretch>
                </pic:blipFill>
                <pic:spPr>
                  <a:xfrm>
                    <a:off x="0" y="0"/>
                    <a:ext cx="2016125" cy="5060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120EE"/>
    <w:rsid w:val="025E2458"/>
    <w:rsid w:val="04C94EBE"/>
    <w:rsid w:val="05D90330"/>
    <w:rsid w:val="05FD1E67"/>
    <w:rsid w:val="07537DD2"/>
    <w:rsid w:val="08C607F0"/>
    <w:rsid w:val="0B223ED3"/>
    <w:rsid w:val="0BF30E45"/>
    <w:rsid w:val="168D490F"/>
    <w:rsid w:val="17173B69"/>
    <w:rsid w:val="20A113A0"/>
    <w:rsid w:val="229B0097"/>
    <w:rsid w:val="24561825"/>
    <w:rsid w:val="24C15AC6"/>
    <w:rsid w:val="25A92B30"/>
    <w:rsid w:val="25E6350A"/>
    <w:rsid w:val="26481294"/>
    <w:rsid w:val="2B157EC3"/>
    <w:rsid w:val="30663AB8"/>
    <w:rsid w:val="308C6164"/>
    <w:rsid w:val="32D4249D"/>
    <w:rsid w:val="36783969"/>
    <w:rsid w:val="37714399"/>
    <w:rsid w:val="37D72E32"/>
    <w:rsid w:val="39224BC9"/>
    <w:rsid w:val="3DA20EAA"/>
    <w:rsid w:val="3F9C191D"/>
    <w:rsid w:val="3FFF47B3"/>
    <w:rsid w:val="41B64627"/>
    <w:rsid w:val="43875261"/>
    <w:rsid w:val="4A8654BD"/>
    <w:rsid w:val="4CED211B"/>
    <w:rsid w:val="4DA63B82"/>
    <w:rsid w:val="4E59260D"/>
    <w:rsid w:val="4ECA37E3"/>
    <w:rsid w:val="5777374A"/>
    <w:rsid w:val="57B936FA"/>
    <w:rsid w:val="5967589C"/>
    <w:rsid w:val="5AF120EE"/>
    <w:rsid w:val="5AF434BB"/>
    <w:rsid w:val="62383234"/>
    <w:rsid w:val="69894E6D"/>
    <w:rsid w:val="6A054822"/>
    <w:rsid w:val="77BA09E4"/>
    <w:rsid w:val="7B58536C"/>
    <w:rsid w:val="7C2E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1646</Words>
  <Characters>2232</Characters>
  <Lines>0</Lines>
  <Paragraphs>0</Paragraphs>
  <TotalTime>13</TotalTime>
  <ScaleCrop>false</ScaleCrop>
  <LinksUpToDate>false</LinksUpToDate>
  <CharactersWithSpaces>2290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2025-06-12T06:27:00Z</dcterms:created>
  <dc:creator>陈风九</dc:creator>
  <cp:lastModifiedBy>陈风九</cp:lastModifiedBy>
  <dcterms:modified xsi:type="dcterms:W3CDTF">2025-07-02T02:07:49Z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90BD07DD78D741FC93EFA5A6A6142219_13</vt:lpwstr>
  </property>
  <property fmtid="{D5CDD505-2E9C-101B-9397-08002B2CF9AE}" pid="4" name="KSOTemplateDocerSaveRecord">
    <vt:lpwstr>eyJoZGlkIjoiZThmNjAzMWJlZjFkMmQwODUwMTJkYzE2ODFiYmFmYTciLCJ1c2VySWQiOiIyNDE4ODE0MTUifQ==</vt:lpwstr>
  </property>
</Properties>
</file>